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D63852E" w14:textId="20B7C7E6" w:rsidR="00D17FC3" w:rsidRDefault="7BCBF309" w:rsidP="7BCBF309">
      <w:pPr>
        <w:widowControl w:val="0"/>
        <w:spacing w:before="240" w:line="240" w:lineRule="auto"/>
        <w:jc w:val="center"/>
        <w:rPr>
          <w:rFonts w:ascii="Times New Roman" w:hAnsi="Times New Roman"/>
          <w:b/>
          <w:bCs/>
          <w:sz w:val="24"/>
          <w:szCs w:val="24"/>
          <w:u w:val="single"/>
        </w:rPr>
      </w:pPr>
      <w:r w:rsidRPr="7BCBF309">
        <w:rPr>
          <w:rFonts w:ascii="Times New Roman" w:hAnsi="Times New Roman"/>
          <w:b/>
          <w:bCs/>
          <w:sz w:val="24"/>
          <w:szCs w:val="24"/>
          <w:u w:val="single"/>
        </w:rPr>
        <w:t>PORTARIA Nº 02/2022</w:t>
      </w:r>
    </w:p>
    <w:p w14:paraId="29D6B04F" w14:textId="77777777" w:rsidR="00D17FC3" w:rsidRDefault="00032F2A">
      <w:pPr>
        <w:widowControl w:val="0"/>
        <w:spacing w:after="0" w:line="240" w:lineRule="auto"/>
        <w:jc w:val="both"/>
      </w:pPr>
      <w:r>
        <w:rPr>
          <w:rFonts w:ascii="Times New Roman" w:eastAsia="Times New Roman" w:hAnsi="Times New Roman"/>
          <w:sz w:val="24"/>
          <w:szCs w:val="24"/>
        </w:rPr>
        <w:t xml:space="preserve"> </w:t>
      </w:r>
    </w:p>
    <w:p w14:paraId="552A9BE2" w14:textId="60546D3A" w:rsidR="00D17FC3" w:rsidRDefault="7BCBF309">
      <w:pPr>
        <w:widowControl w:val="0"/>
        <w:spacing w:line="240" w:lineRule="auto"/>
        <w:ind w:left="4479"/>
        <w:jc w:val="both"/>
      </w:pPr>
      <w:r w:rsidRPr="7BCBF309">
        <w:rPr>
          <w:rFonts w:ascii="Times New Roman" w:hAnsi="Times New Roman"/>
          <w:b/>
          <w:bCs/>
          <w:sz w:val="24"/>
          <w:szCs w:val="24"/>
        </w:rPr>
        <w:t>INSTITUI COMISSÃO DE INVENTÁRIO AVALIAÇÃO, REAVALIAÇÃO, ALIENAÇÃO E PERMUTA DE BENS MÓVEIS E IMÓVEIS PERTENCENTES AO CONSÓRCIO CAPARAÓ E DÁ OUTRAS PROVIDÊNCIAS.</w:t>
      </w:r>
    </w:p>
    <w:p w14:paraId="77B91F1E" w14:textId="77777777" w:rsidR="00D17FC3" w:rsidRDefault="00032F2A">
      <w:pPr>
        <w:widowControl w:val="0"/>
        <w:spacing w:line="240" w:lineRule="auto"/>
        <w:jc w:val="both"/>
      </w:pPr>
      <w:r>
        <w:rPr>
          <w:rFonts w:ascii="Times New Roman" w:hAnsi="Times New Roman"/>
          <w:sz w:val="24"/>
          <w:szCs w:val="24"/>
        </w:rPr>
        <w:t>O PRESIDENTE DO CONSÓRCIO PÚBLICO INTERMUNICIPAL DE DESENVOLVIMENTO SUSTENTÁVEL DO TERRITÓRIO DO CAPARAÓ CAPIXABA – CONSÓRCIO CAPARAÓ, no uso da atribuição legal que lhe foi conferida pelo Contrato de Consórcio Público:</w:t>
      </w:r>
    </w:p>
    <w:p w14:paraId="14121AAB" w14:textId="77777777" w:rsidR="00D17FC3" w:rsidRDefault="00032F2A">
      <w:pPr>
        <w:widowControl w:val="0"/>
        <w:spacing w:line="240" w:lineRule="auto"/>
        <w:jc w:val="both"/>
      </w:pPr>
      <w:r>
        <w:rPr>
          <w:rFonts w:ascii="Times New Roman" w:hAnsi="Times New Roman"/>
          <w:sz w:val="24"/>
          <w:szCs w:val="24"/>
        </w:rPr>
        <w:t>Considerando a obrigatoriedade do envio da Prestação de Contas Anual (PCA) do Consórcio Caparaó aos órgãos de controle;</w:t>
      </w:r>
    </w:p>
    <w:p w14:paraId="5394FA6E" w14:textId="77777777" w:rsidR="00D17FC3" w:rsidRDefault="00032F2A">
      <w:pPr>
        <w:widowControl w:val="0"/>
        <w:spacing w:line="240" w:lineRule="auto"/>
        <w:jc w:val="both"/>
      </w:pPr>
      <w:r>
        <w:rPr>
          <w:rFonts w:ascii="Times New Roman" w:hAnsi="Times New Roman"/>
          <w:sz w:val="24"/>
          <w:szCs w:val="24"/>
        </w:rPr>
        <w:t xml:space="preserve">Considerando a necessidade de se manter registros contábeis da situação patrimonial da </w:t>
      </w:r>
      <w:proofErr w:type="gramStart"/>
      <w:r>
        <w:rPr>
          <w:rFonts w:ascii="Times New Roman" w:hAnsi="Times New Roman"/>
          <w:sz w:val="24"/>
          <w:szCs w:val="24"/>
        </w:rPr>
        <w:t>entidade</w:t>
      </w:r>
      <w:proofErr w:type="gramEnd"/>
      <w:r>
        <w:rPr>
          <w:rFonts w:ascii="Times New Roman" w:hAnsi="Times New Roman"/>
          <w:sz w:val="24"/>
          <w:szCs w:val="24"/>
        </w:rPr>
        <w:t>;</w:t>
      </w:r>
    </w:p>
    <w:p w14:paraId="29B42D25" w14:textId="77777777" w:rsidR="00D17FC3" w:rsidRDefault="00032F2A">
      <w:pPr>
        <w:widowControl w:val="0"/>
        <w:spacing w:line="240" w:lineRule="auto"/>
        <w:jc w:val="both"/>
      </w:pPr>
      <w:r>
        <w:rPr>
          <w:rFonts w:ascii="Times New Roman" w:hAnsi="Times New Roman"/>
          <w:sz w:val="24"/>
          <w:szCs w:val="24"/>
        </w:rPr>
        <w:t>Considerando as alterações introduzidas na contabilidade pública através da Portaria STN nº. 467/2009;</w:t>
      </w:r>
    </w:p>
    <w:p w14:paraId="0663FCBA" w14:textId="77777777" w:rsidR="00D17FC3" w:rsidRDefault="00032F2A">
      <w:pPr>
        <w:widowControl w:val="0"/>
        <w:spacing w:line="240" w:lineRule="auto"/>
        <w:jc w:val="both"/>
      </w:pPr>
      <w:r>
        <w:rPr>
          <w:rFonts w:ascii="Times New Roman" w:hAnsi="Times New Roman"/>
          <w:sz w:val="24"/>
          <w:szCs w:val="24"/>
        </w:rPr>
        <w:t>Considerando os artigos 94, 95, 96 e 106 da Lei Federal nº 4.320 de 17 de março de 1964;</w:t>
      </w:r>
    </w:p>
    <w:p w14:paraId="69B442FC" w14:textId="77777777" w:rsidR="00D17FC3" w:rsidRDefault="00032F2A">
      <w:pPr>
        <w:widowControl w:val="0"/>
        <w:spacing w:line="240" w:lineRule="auto"/>
        <w:jc w:val="center"/>
      </w:pPr>
      <w:r>
        <w:rPr>
          <w:rFonts w:ascii="Times New Roman" w:hAnsi="Times New Roman"/>
          <w:b/>
          <w:bCs/>
          <w:sz w:val="24"/>
          <w:szCs w:val="24"/>
        </w:rPr>
        <w:t>Resolve:</w:t>
      </w:r>
    </w:p>
    <w:p w14:paraId="7E547BA4" w14:textId="77777777" w:rsidR="00D17FC3" w:rsidRDefault="00032F2A">
      <w:pPr>
        <w:widowControl w:val="0"/>
        <w:spacing w:line="240" w:lineRule="auto"/>
        <w:jc w:val="both"/>
      </w:pPr>
      <w:r>
        <w:rPr>
          <w:rFonts w:ascii="Times New Roman" w:hAnsi="Times New Roman"/>
          <w:b/>
          <w:bCs/>
          <w:sz w:val="24"/>
          <w:szCs w:val="24"/>
        </w:rPr>
        <w:t>Art. 1º.</w:t>
      </w:r>
      <w:r>
        <w:rPr>
          <w:rFonts w:ascii="Times New Roman" w:hAnsi="Times New Roman"/>
          <w:sz w:val="24"/>
          <w:szCs w:val="24"/>
        </w:rPr>
        <w:t xml:space="preserve"> Instituir a Comissão de Inventário, Avaliação, Reavaliação, Alienação e Permuta de Bens Móveis Permanentes e Bens Imóveis, com as seguintes atribuições:</w:t>
      </w:r>
    </w:p>
    <w:p w14:paraId="2757CA9D" w14:textId="77777777" w:rsidR="00D17FC3" w:rsidRDefault="00032F2A">
      <w:pPr>
        <w:widowControl w:val="0"/>
        <w:spacing w:line="240" w:lineRule="auto"/>
        <w:jc w:val="both"/>
      </w:pPr>
      <w:r>
        <w:rPr>
          <w:rFonts w:ascii="Times New Roman" w:hAnsi="Times New Roman"/>
          <w:sz w:val="24"/>
          <w:szCs w:val="24"/>
        </w:rPr>
        <w:t>I - Realizar o inventário de bens móveis permanentes e bens imóveis, no prazo estabelecido pela Diretoria Executiva, dando conhecimento das ocorrências verificadas ao Setor de Contabilidade, Recursos Humanos, Patrimônio e Almoxarifado deste órgão e aos respectivos detentores de carga patrimonial;</w:t>
      </w:r>
    </w:p>
    <w:p w14:paraId="7BECBF4A" w14:textId="77777777" w:rsidR="00D17FC3" w:rsidRDefault="00032F2A">
      <w:pPr>
        <w:widowControl w:val="0"/>
        <w:spacing w:line="240" w:lineRule="auto"/>
        <w:jc w:val="both"/>
      </w:pPr>
      <w:r>
        <w:rPr>
          <w:rFonts w:ascii="Times New Roman" w:hAnsi="Times New Roman"/>
          <w:sz w:val="24"/>
          <w:szCs w:val="24"/>
        </w:rPr>
        <w:t>II - Elaborar relatório do inventário contendo todas as informações e justificativas pertinentes à situação dos bens pertencentes ao Consórcio Caparaó;</w:t>
      </w:r>
    </w:p>
    <w:p w14:paraId="23F7C29E" w14:textId="77777777" w:rsidR="00D17FC3" w:rsidRDefault="00032F2A">
      <w:pPr>
        <w:widowControl w:val="0"/>
        <w:spacing w:line="240" w:lineRule="auto"/>
        <w:jc w:val="both"/>
      </w:pPr>
      <w:r>
        <w:rPr>
          <w:rFonts w:ascii="Times New Roman" w:hAnsi="Times New Roman"/>
          <w:sz w:val="24"/>
          <w:szCs w:val="24"/>
        </w:rPr>
        <w:t xml:space="preserve">III - Identificar a situação patrimonial e o estado de conservação dos bens inventariados, discriminando em relatório os suscetíveis de desfazimento, para ciência do Setor de Contabilidade, Recursos Humanos, Patrimônio e Almoxarifado deste órgão. </w:t>
      </w:r>
    </w:p>
    <w:p w14:paraId="64A343C9" w14:textId="77777777" w:rsidR="00D17FC3" w:rsidRDefault="00032F2A">
      <w:pPr>
        <w:widowControl w:val="0"/>
        <w:spacing w:line="240" w:lineRule="auto"/>
        <w:jc w:val="both"/>
      </w:pPr>
      <w:r>
        <w:rPr>
          <w:rFonts w:ascii="Times New Roman" w:hAnsi="Times New Roman"/>
          <w:sz w:val="24"/>
          <w:szCs w:val="24"/>
        </w:rPr>
        <w:t>IV - Propor a complementação, retificação, atualização do registro e das especificações e propor qualquer outra anotação relacionada aos bens patrimoniais, sempre que preciso;</w:t>
      </w:r>
    </w:p>
    <w:p w14:paraId="69568764" w14:textId="77777777" w:rsidR="00D17FC3" w:rsidRDefault="00032F2A">
      <w:pPr>
        <w:widowControl w:val="0"/>
        <w:spacing w:line="240" w:lineRule="auto"/>
        <w:jc w:val="both"/>
      </w:pPr>
      <w:r>
        <w:rPr>
          <w:rFonts w:ascii="Times New Roman" w:hAnsi="Times New Roman"/>
          <w:sz w:val="24"/>
          <w:szCs w:val="24"/>
        </w:rPr>
        <w:t>V - Propor a apuração das irregularidades constatadas;</w:t>
      </w:r>
    </w:p>
    <w:p w14:paraId="065F6BDB" w14:textId="77777777" w:rsidR="00D17FC3" w:rsidRDefault="00032F2A">
      <w:pPr>
        <w:widowControl w:val="0"/>
        <w:spacing w:line="240" w:lineRule="auto"/>
        <w:jc w:val="both"/>
      </w:pPr>
      <w:r>
        <w:rPr>
          <w:rFonts w:ascii="Times New Roman" w:hAnsi="Times New Roman"/>
          <w:sz w:val="24"/>
          <w:szCs w:val="24"/>
        </w:rPr>
        <w:t xml:space="preserve">VI - Elaborar o termo de avaliação de bens móveis permanentes e bens imóveis, </w:t>
      </w:r>
      <w:r>
        <w:rPr>
          <w:rFonts w:ascii="Times New Roman" w:hAnsi="Times New Roman"/>
          <w:sz w:val="24"/>
          <w:szCs w:val="24"/>
        </w:rPr>
        <w:lastRenderedPageBreak/>
        <w:t>reconhecidamente pertencentes ao Consórcio Caparaó, que não dispõem de documentação específica e/ou não se encontram registrados no Sistema de Controle Patrimonial;</w:t>
      </w:r>
    </w:p>
    <w:p w14:paraId="191F9739" w14:textId="77777777" w:rsidR="00D17FC3" w:rsidRDefault="00032F2A">
      <w:pPr>
        <w:widowControl w:val="0"/>
        <w:spacing w:line="240" w:lineRule="auto"/>
        <w:jc w:val="both"/>
      </w:pPr>
      <w:r>
        <w:rPr>
          <w:rFonts w:ascii="Times New Roman" w:hAnsi="Times New Roman"/>
          <w:sz w:val="24"/>
          <w:szCs w:val="24"/>
        </w:rPr>
        <w:t>VII - Relacionar e identificar com numeração própria da Comissão os bens que se encontram sem número de tombamento, sem plaqueta metálica ou outro tipo de identificação, anexando ao relatório de inventário de cada unidade organizacional;</w:t>
      </w:r>
    </w:p>
    <w:p w14:paraId="0C658C39" w14:textId="77777777" w:rsidR="00D17FC3" w:rsidRDefault="00032F2A">
      <w:pPr>
        <w:widowControl w:val="0"/>
        <w:spacing w:line="240" w:lineRule="auto"/>
        <w:jc w:val="both"/>
      </w:pPr>
      <w:r>
        <w:rPr>
          <w:rFonts w:ascii="Times New Roman" w:hAnsi="Times New Roman"/>
          <w:sz w:val="24"/>
          <w:szCs w:val="24"/>
        </w:rPr>
        <w:t>VIII - Realizar a avaliação de bens móveis destinados à alienação e permuta;</w:t>
      </w:r>
    </w:p>
    <w:p w14:paraId="426384A3" w14:textId="77777777" w:rsidR="00D17FC3" w:rsidRDefault="00032F2A">
      <w:pPr>
        <w:widowControl w:val="0"/>
        <w:spacing w:line="240" w:lineRule="auto"/>
        <w:jc w:val="both"/>
      </w:pPr>
      <w:r>
        <w:rPr>
          <w:rFonts w:ascii="Times New Roman" w:hAnsi="Times New Roman"/>
          <w:sz w:val="24"/>
          <w:szCs w:val="24"/>
        </w:rPr>
        <w:t>IX - Elaborar o termo de reavaliação dos bens móveis permanentes e bens imóveis constantes do patrimônio do Consórcio Caparaó, de acordo com os critérios e periodicidade estabelecidos pela administração.</w:t>
      </w:r>
    </w:p>
    <w:p w14:paraId="617DD2D9" w14:textId="77777777" w:rsidR="00D17FC3" w:rsidRDefault="00032F2A">
      <w:pPr>
        <w:widowControl w:val="0"/>
        <w:spacing w:line="240" w:lineRule="auto"/>
        <w:jc w:val="both"/>
      </w:pPr>
      <w:r>
        <w:rPr>
          <w:rFonts w:ascii="Times New Roman" w:hAnsi="Times New Roman"/>
          <w:b/>
          <w:bCs/>
          <w:sz w:val="24"/>
          <w:szCs w:val="24"/>
        </w:rPr>
        <w:t xml:space="preserve">Art.2º. </w:t>
      </w:r>
      <w:r>
        <w:rPr>
          <w:rFonts w:ascii="Times New Roman" w:hAnsi="Times New Roman"/>
          <w:sz w:val="24"/>
          <w:szCs w:val="24"/>
        </w:rPr>
        <w:t>Designar para compor a Comissão os seguintes servidores:</w:t>
      </w:r>
    </w:p>
    <w:p w14:paraId="118A830A" w14:textId="3A733E27" w:rsidR="00D17FC3" w:rsidRDefault="7BCBF309" w:rsidP="7BCBF309">
      <w:pPr>
        <w:widowControl w:val="0"/>
        <w:spacing w:line="240" w:lineRule="auto"/>
        <w:jc w:val="both"/>
        <w:rPr>
          <w:rFonts w:ascii="Times New Roman" w:hAnsi="Times New Roman"/>
          <w:sz w:val="24"/>
          <w:szCs w:val="24"/>
        </w:rPr>
      </w:pPr>
      <w:r w:rsidRPr="7BCBF309">
        <w:rPr>
          <w:rFonts w:ascii="Times New Roman" w:hAnsi="Times New Roman"/>
          <w:sz w:val="24"/>
          <w:szCs w:val="24"/>
        </w:rPr>
        <w:t xml:space="preserve">I- Presidente: Davi Vargas de Azevedo </w:t>
      </w:r>
      <w:proofErr w:type="spellStart"/>
      <w:r w:rsidRPr="7BCBF309">
        <w:rPr>
          <w:rFonts w:ascii="Times New Roman" w:hAnsi="Times New Roman"/>
          <w:sz w:val="24"/>
          <w:szCs w:val="24"/>
        </w:rPr>
        <w:t>Moreti</w:t>
      </w:r>
      <w:proofErr w:type="spellEnd"/>
      <w:r w:rsidRPr="7BCBF309">
        <w:rPr>
          <w:rFonts w:ascii="Times New Roman" w:hAnsi="Times New Roman"/>
          <w:sz w:val="24"/>
          <w:szCs w:val="24"/>
        </w:rPr>
        <w:t>, matrícula 00019;</w:t>
      </w:r>
    </w:p>
    <w:p w14:paraId="05991190" w14:textId="2FFC76D3" w:rsidR="00D17FC3" w:rsidRDefault="7BCBF309" w:rsidP="7BCBF309">
      <w:pPr>
        <w:widowControl w:val="0"/>
        <w:spacing w:line="240" w:lineRule="auto"/>
        <w:jc w:val="both"/>
        <w:rPr>
          <w:rFonts w:ascii="Times New Roman" w:hAnsi="Times New Roman"/>
          <w:sz w:val="24"/>
          <w:szCs w:val="24"/>
        </w:rPr>
      </w:pPr>
      <w:r w:rsidRPr="7BCBF309">
        <w:rPr>
          <w:rFonts w:ascii="Times New Roman" w:hAnsi="Times New Roman"/>
          <w:sz w:val="24"/>
          <w:szCs w:val="24"/>
        </w:rPr>
        <w:t>II- Membro: Íris Aparecida Rodrigues Soeiro, matrícula 00020;</w:t>
      </w:r>
    </w:p>
    <w:p w14:paraId="5505A718" w14:textId="577DD194" w:rsidR="00D17FC3" w:rsidRDefault="7BCBF309" w:rsidP="7BCBF309">
      <w:pPr>
        <w:widowControl w:val="0"/>
        <w:spacing w:line="240" w:lineRule="auto"/>
        <w:jc w:val="both"/>
        <w:rPr>
          <w:rFonts w:ascii="Times New Roman" w:hAnsi="Times New Roman"/>
          <w:sz w:val="24"/>
          <w:szCs w:val="24"/>
        </w:rPr>
      </w:pPr>
      <w:r w:rsidRPr="7BCBF309">
        <w:rPr>
          <w:rFonts w:ascii="Times New Roman" w:hAnsi="Times New Roman"/>
          <w:sz w:val="24"/>
          <w:szCs w:val="24"/>
        </w:rPr>
        <w:t xml:space="preserve">III- Membro: </w:t>
      </w:r>
      <w:proofErr w:type="spellStart"/>
      <w:r w:rsidRPr="7BCBF309">
        <w:rPr>
          <w:rFonts w:ascii="Times New Roman" w:hAnsi="Times New Roman"/>
          <w:sz w:val="24"/>
          <w:szCs w:val="24"/>
        </w:rPr>
        <w:t>Thaynara</w:t>
      </w:r>
      <w:proofErr w:type="spellEnd"/>
      <w:r w:rsidRPr="7BCBF309">
        <w:rPr>
          <w:rFonts w:ascii="Times New Roman" w:hAnsi="Times New Roman"/>
          <w:sz w:val="24"/>
          <w:szCs w:val="24"/>
        </w:rPr>
        <w:t xml:space="preserve"> </w:t>
      </w:r>
      <w:proofErr w:type="spellStart"/>
      <w:r w:rsidRPr="7BCBF309">
        <w:rPr>
          <w:rFonts w:ascii="Times New Roman" w:hAnsi="Times New Roman"/>
          <w:sz w:val="24"/>
          <w:szCs w:val="24"/>
        </w:rPr>
        <w:t>Thuler</w:t>
      </w:r>
      <w:proofErr w:type="spellEnd"/>
      <w:r w:rsidRPr="7BCBF309">
        <w:rPr>
          <w:rFonts w:ascii="Times New Roman" w:hAnsi="Times New Roman"/>
          <w:sz w:val="24"/>
          <w:szCs w:val="24"/>
        </w:rPr>
        <w:t xml:space="preserve"> Rezende, matrícula 00022;</w:t>
      </w:r>
    </w:p>
    <w:p w14:paraId="672A6659" w14:textId="3C73EA74" w:rsidR="00D17FC3" w:rsidRDefault="7BCBF309">
      <w:pPr>
        <w:widowControl w:val="0"/>
        <w:spacing w:line="240" w:lineRule="auto"/>
        <w:jc w:val="both"/>
      </w:pPr>
      <w:r w:rsidRPr="7BCBF309">
        <w:rPr>
          <w:rFonts w:ascii="Times New Roman" w:hAnsi="Times New Roman"/>
          <w:b/>
          <w:bCs/>
          <w:sz w:val="24"/>
          <w:szCs w:val="24"/>
        </w:rPr>
        <w:t xml:space="preserve">Art. 3º. </w:t>
      </w:r>
      <w:r w:rsidRPr="7BCBF309">
        <w:rPr>
          <w:rFonts w:ascii="Times New Roman" w:hAnsi="Times New Roman"/>
          <w:sz w:val="24"/>
          <w:szCs w:val="24"/>
        </w:rPr>
        <w:t>Esta portaria entra em vigor na data de sua publicação.</w:t>
      </w:r>
    </w:p>
    <w:p w14:paraId="180DDFAA" w14:textId="77777777" w:rsidR="00D17FC3" w:rsidRDefault="00032F2A">
      <w:pPr>
        <w:widowControl w:val="0"/>
        <w:spacing w:line="240" w:lineRule="auto"/>
        <w:jc w:val="both"/>
      </w:pPr>
      <w:r>
        <w:rPr>
          <w:rFonts w:ascii="Times New Roman" w:hAnsi="Times New Roman"/>
          <w:sz w:val="24"/>
          <w:szCs w:val="24"/>
        </w:rPr>
        <w:t>Publique-se, registre-se e cumpra-se.</w:t>
      </w:r>
    </w:p>
    <w:p w14:paraId="0A37501D" w14:textId="77777777" w:rsidR="00D17FC3" w:rsidRDefault="00D17FC3">
      <w:pPr>
        <w:widowControl w:val="0"/>
        <w:spacing w:after="0" w:line="240" w:lineRule="auto"/>
        <w:jc w:val="both"/>
      </w:pPr>
    </w:p>
    <w:p w14:paraId="2B7709F4" w14:textId="55A570A6" w:rsidR="00D17FC3" w:rsidRDefault="7BCBF309">
      <w:pPr>
        <w:widowControl w:val="0"/>
        <w:spacing w:after="0" w:line="240" w:lineRule="auto"/>
        <w:jc w:val="both"/>
      </w:pPr>
      <w:r w:rsidRPr="7BCBF309">
        <w:rPr>
          <w:rFonts w:ascii="Times New Roman" w:hAnsi="Times New Roman"/>
          <w:sz w:val="24"/>
          <w:szCs w:val="24"/>
        </w:rPr>
        <w:t xml:space="preserve">Dores do Rio </w:t>
      </w:r>
      <w:proofErr w:type="spellStart"/>
      <w:r w:rsidRPr="7BCBF309">
        <w:rPr>
          <w:rFonts w:ascii="Times New Roman" w:hAnsi="Times New Roman"/>
          <w:sz w:val="24"/>
          <w:szCs w:val="24"/>
        </w:rPr>
        <w:t>Preto-ES</w:t>
      </w:r>
      <w:proofErr w:type="spellEnd"/>
      <w:r w:rsidRPr="7BCBF309">
        <w:rPr>
          <w:rFonts w:ascii="Times New Roman" w:hAnsi="Times New Roman"/>
          <w:sz w:val="24"/>
          <w:szCs w:val="24"/>
        </w:rPr>
        <w:t>, 14 de março de 2022.</w:t>
      </w:r>
    </w:p>
    <w:p w14:paraId="5DAB6C7B" w14:textId="77777777" w:rsidR="00D17FC3" w:rsidRDefault="00D17FC3">
      <w:pPr>
        <w:widowControl w:val="0"/>
        <w:spacing w:after="0" w:line="240" w:lineRule="auto"/>
        <w:jc w:val="both"/>
      </w:pPr>
    </w:p>
    <w:p w14:paraId="02EB378F" w14:textId="77777777" w:rsidR="00D17FC3" w:rsidRDefault="00D17FC3">
      <w:pPr>
        <w:widowControl w:val="0"/>
        <w:spacing w:after="0" w:line="240" w:lineRule="auto"/>
        <w:jc w:val="both"/>
      </w:pPr>
    </w:p>
    <w:p w14:paraId="6A05A809" w14:textId="77777777" w:rsidR="00D17FC3" w:rsidRDefault="00D17FC3">
      <w:pPr>
        <w:widowControl w:val="0"/>
        <w:spacing w:after="0" w:line="240" w:lineRule="auto"/>
        <w:jc w:val="both"/>
        <w:rPr>
          <w:rFonts w:ascii="Times New Roman" w:hAnsi="Times New Roman"/>
          <w:sz w:val="24"/>
          <w:szCs w:val="24"/>
        </w:rPr>
      </w:pPr>
    </w:p>
    <w:p w14:paraId="5A39BBE3" w14:textId="77777777" w:rsidR="00D17FC3" w:rsidRDefault="00D17FC3">
      <w:pPr>
        <w:widowControl w:val="0"/>
        <w:spacing w:after="0" w:line="240" w:lineRule="auto"/>
        <w:jc w:val="both"/>
        <w:rPr>
          <w:rFonts w:ascii="Times New Roman" w:hAnsi="Times New Roman"/>
          <w:i/>
          <w:sz w:val="24"/>
          <w:szCs w:val="24"/>
        </w:rPr>
      </w:pPr>
    </w:p>
    <w:p w14:paraId="5443074B" w14:textId="0A045650" w:rsidR="00D17FC3" w:rsidRDefault="7BCBF309" w:rsidP="7BCBF309">
      <w:pPr>
        <w:widowControl w:val="0"/>
        <w:spacing w:after="0" w:line="240" w:lineRule="auto"/>
        <w:jc w:val="center"/>
        <w:rPr>
          <w:rFonts w:ascii="Times New Roman" w:hAnsi="Times New Roman"/>
          <w:b/>
          <w:bCs/>
          <w:sz w:val="24"/>
          <w:szCs w:val="24"/>
        </w:rPr>
      </w:pPr>
      <w:proofErr w:type="spellStart"/>
      <w:r w:rsidRPr="7BCBF309">
        <w:rPr>
          <w:rFonts w:ascii="Times New Roman" w:hAnsi="Times New Roman"/>
          <w:b/>
          <w:bCs/>
          <w:sz w:val="24"/>
          <w:szCs w:val="24"/>
        </w:rPr>
        <w:t>Cleudenir</w:t>
      </w:r>
      <w:proofErr w:type="spellEnd"/>
      <w:r w:rsidRPr="7BCBF309">
        <w:rPr>
          <w:rFonts w:ascii="Times New Roman" w:hAnsi="Times New Roman"/>
          <w:b/>
          <w:bCs/>
          <w:sz w:val="24"/>
          <w:szCs w:val="24"/>
        </w:rPr>
        <w:t xml:space="preserve"> José de Carvalho Neto</w:t>
      </w:r>
    </w:p>
    <w:p w14:paraId="7CCFBF1A" w14:textId="77777777" w:rsidR="00D17FC3" w:rsidRDefault="7BCBF309" w:rsidP="7BCBF309">
      <w:pPr>
        <w:widowControl w:val="0"/>
        <w:spacing w:after="0" w:line="240" w:lineRule="auto"/>
        <w:jc w:val="center"/>
        <w:rPr>
          <w:rFonts w:ascii="Times New Roman" w:hAnsi="Times New Roman"/>
          <w:b/>
          <w:bCs/>
          <w:sz w:val="24"/>
          <w:szCs w:val="24"/>
        </w:rPr>
      </w:pPr>
      <w:r w:rsidRPr="7BCBF309">
        <w:rPr>
          <w:rFonts w:ascii="Times New Roman" w:hAnsi="Times New Roman"/>
          <w:b/>
          <w:bCs/>
          <w:sz w:val="24"/>
          <w:szCs w:val="24"/>
        </w:rPr>
        <w:t>Presidente do Consórcio Caparaó</w:t>
      </w:r>
    </w:p>
    <w:p w14:paraId="41C8F396" w14:textId="77777777" w:rsidR="00D17FC3" w:rsidRDefault="00D17FC3">
      <w:pPr>
        <w:widowControl w:val="0"/>
        <w:spacing w:after="0" w:line="240" w:lineRule="auto"/>
        <w:jc w:val="both"/>
        <w:rPr>
          <w:rFonts w:ascii="Times New Roman" w:hAnsi="Times New Roman"/>
          <w:b/>
          <w:i/>
          <w:sz w:val="24"/>
          <w:szCs w:val="24"/>
        </w:rPr>
      </w:pPr>
    </w:p>
    <w:p w14:paraId="72A3D3EC" w14:textId="77777777" w:rsidR="00D17FC3" w:rsidRDefault="00D17FC3">
      <w:pPr>
        <w:widowControl w:val="0"/>
        <w:spacing w:after="0" w:line="240" w:lineRule="auto"/>
        <w:jc w:val="both"/>
        <w:rPr>
          <w:rFonts w:ascii="Times New Roman" w:hAnsi="Times New Roman"/>
          <w:b/>
          <w:i/>
          <w:sz w:val="24"/>
          <w:szCs w:val="24"/>
        </w:rPr>
      </w:pPr>
    </w:p>
    <w:p w14:paraId="0D0B940D" w14:textId="77777777" w:rsidR="00D17FC3" w:rsidRDefault="00D17FC3">
      <w:pPr>
        <w:widowControl w:val="0"/>
        <w:spacing w:after="0" w:line="240" w:lineRule="auto"/>
        <w:rPr>
          <w:rFonts w:ascii="Times New Roman" w:hAnsi="Times New Roman"/>
          <w:b/>
          <w:i/>
          <w:sz w:val="24"/>
          <w:szCs w:val="24"/>
        </w:rPr>
      </w:pPr>
    </w:p>
    <w:p w14:paraId="0E27B00A" w14:textId="77777777" w:rsidR="00D17FC3" w:rsidRDefault="00D17FC3"/>
    <w:sectPr w:rsidR="00D17FC3">
      <w:headerReference w:type="even" r:id="rId6"/>
      <w:headerReference w:type="default" r:id="rId7"/>
      <w:footerReference w:type="even" r:id="rId8"/>
      <w:footerReference w:type="default" r:id="rId9"/>
      <w:headerReference w:type="first" r:id="rId10"/>
      <w:footerReference w:type="first" r:id="rId11"/>
      <w:pgSz w:w="11906" w:h="16838"/>
      <w:pgMar w:top="2836" w:right="1133" w:bottom="1135" w:left="1701"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F740F" w14:textId="77777777" w:rsidR="00ED2F86" w:rsidRDefault="00ED2F86">
      <w:pPr>
        <w:spacing w:after="0" w:line="240" w:lineRule="auto"/>
      </w:pPr>
      <w:r>
        <w:separator/>
      </w:r>
    </w:p>
  </w:endnote>
  <w:endnote w:type="continuationSeparator" w:id="0">
    <w:p w14:paraId="35635D40" w14:textId="77777777" w:rsidR="00ED2F86" w:rsidRDefault="00ED2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2C7F4" w14:textId="77777777" w:rsidR="00A60EEE" w:rsidRDefault="00A60EE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008E6" w14:textId="77777777" w:rsidR="00D17FC3" w:rsidRDefault="00032F2A">
    <w:pPr>
      <w:pStyle w:val="Rodap"/>
      <w:jc w:val="center"/>
    </w:pPr>
    <w:r>
      <w:rPr>
        <w:rFonts w:ascii="Times New Roman" w:eastAsia="Times New Roman" w:hAnsi="Times New Roman"/>
        <w:sz w:val="20"/>
        <w:szCs w:val="19"/>
        <w:lang w:eastAsia="pt-BR"/>
      </w:rPr>
      <w:t>Polo de Educação Ambiental do Caparaó</w:t>
    </w:r>
  </w:p>
  <w:p w14:paraId="014FB011" w14:textId="77777777" w:rsidR="00D17FC3" w:rsidRDefault="00032F2A">
    <w:pPr>
      <w:pStyle w:val="Rodap"/>
      <w:jc w:val="center"/>
    </w:pPr>
    <w:r>
      <w:rPr>
        <w:rFonts w:ascii="Times New Roman" w:eastAsia="Times New Roman" w:hAnsi="Times New Roman"/>
        <w:sz w:val="20"/>
        <w:szCs w:val="19"/>
        <w:lang w:eastAsia="pt-BR"/>
      </w:rPr>
      <w:t>Rua Principal, S/Nº - Distrito de Patrimônio da Penha - Divino de São Lourenço – ES</w:t>
    </w:r>
  </w:p>
  <w:p w14:paraId="56372099" w14:textId="77777777" w:rsidR="00D17FC3" w:rsidRDefault="00032F2A">
    <w:pPr>
      <w:pStyle w:val="Rodap"/>
      <w:jc w:val="center"/>
    </w:pPr>
    <w:r>
      <w:rPr>
        <w:rFonts w:ascii="Times New Roman" w:eastAsia="Times New Roman" w:hAnsi="Times New Roman"/>
        <w:sz w:val="20"/>
        <w:szCs w:val="19"/>
        <w:lang w:eastAsia="pt-BR"/>
      </w:rPr>
      <w:t>consorciocaparao@gmail.com.br</w:t>
    </w:r>
  </w:p>
  <w:p w14:paraId="44EAFD9C" w14:textId="77777777" w:rsidR="00D17FC3" w:rsidRDefault="00D17FC3">
    <w:pPr>
      <w:pStyle w:val="Rodap"/>
      <w:rPr>
        <w:rFonts w:ascii="Times New Roman" w:hAnsi="Times New Roman"/>
        <w:sz w:val="24"/>
        <w:szCs w:val="19"/>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F64DD" w14:textId="77777777" w:rsidR="00A60EEE" w:rsidRDefault="00A60EE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579D7" w14:textId="77777777" w:rsidR="00ED2F86" w:rsidRDefault="00ED2F86">
      <w:pPr>
        <w:spacing w:after="0" w:line="240" w:lineRule="auto"/>
      </w:pPr>
      <w:r>
        <w:separator/>
      </w:r>
    </w:p>
  </w:footnote>
  <w:footnote w:type="continuationSeparator" w:id="0">
    <w:p w14:paraId="20A10151" w14:textId="77777777" w:rsidR="00ED2F86" w:rsidRDefault="00ED2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46086" w14:textId="77777777" w:rsidR="00A60EEE" w:rsidRDefault="00A60EE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178C6" w14:textId="7DE3ECDD" w:rsidR="00D17FC3" w:rsidRDefault="00D17FC3">
    <w:pPr>
      <w:pStyle w:val="Cabealho"/>
      <w:jc w:val="center"/>
      <w:rPr>
        <w:b/>
        <w:lang w:eastAsia="ja-JP"/>
      </w:rPr>
    </w:pPr>
  </w:p>
  <w:p w14:paraId="4B94D5A5" w14:textId="54DDA19A" w:rsidR="00D17FC3" w:rsidRDefault="00A60EEE">
    <w:pPr>
      <w:pStyle w:val="Cabealho"/>
      <w:jc w:val="center"/>
      <w:rPr>
        <w:b/>
        <w:lang w:eastAsia="ja-JP"/>
      </w:rPr>
    </w:pPr>
    <w:r>
      <w:rPr>
        <w:noProof/>
        <w:lang w:eastAsia="pt-BR"/>
      </w:rPr>
      <w:drawing>
        <wp:anchor distT="0" distB="0" distL="114935" distR="114935" simplePos="0" relativeHeight="251659264" behindDoc="1" locked="0" layoutInCell="1" allowOverlap="1" wp14:anchorId="558D84DC" wp14:editId="312EC5B0">
          <wp:simplePos x="0" y="0"/>
          <wp:positionH relativeFrom="margin">
            <wp:posOffset>0</wp:posOffset>
          </wp:positionH>
          <wp:positionV relativeFrom="margin">
            <wp:posOffset>-1446530</wp:posOffset>
          </wp:positionV>
          <wp:extent cx="1176020" cy="89535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25" t="-165" r="-125" b="-165"/>
                  <a:stretch>
                    <a:fillRect/>
                  </a:stretch>
                </pic:blipFill>
                <pic:spPr bwMode="auto">
                  <a:xfrm>
                    <a:off x="0" y="0"/>
                    <a:ext cx="1176020" cy="8953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3DEEC669" w14:textId="77777777" w:rsidR="00D17FC3" w:rsidRDefault="00D17FC3">
    <w:pPr>
      <w:pStyle w:val="Cabealho"/>
      <w:jc w:val="center"/>
      <w:rPr>
        <w:b/>
        <w:lang w:eastAsia="ja-JP"/>
      </w:rPr>
    </w:pPr>
  </w:p>
  <w:p w14:paraId="65FB2CEC" w14:textId="77777777" w:rsidR="00D17FC3" w:rsidRDefault="00032F2A">
    <w:pPr>
      <w:pStyle w:val="Cabealho"/>
      <w:pBdr>
        <w:top w:val="none" w:sz="0" w:space="0" w:color="000000"/>
        <w:left w:val="none" w:sz="0" w:space="0" w:color="000000"/>
        <w:bottom w:val="double" w:sz="18" w:space="1" w:color="000000"/>
        <w:right w:val="none" w:sz="0" w:space="0" w:color="000000"/>
      </w:pBdr>
      <w:jc w:val="center"/>
    </w:pPr>
    <w:r>
      <w:rPr>
        <w:rFonts w:ascii="Times New Roman" w:hAnsi="Times New Roman"/>
        <w:b/>
        <w:sz w:val="24"/>
        <w:szCs w:val="24"/>
      </w:rPr>
      <w:t>CONSÓRCIO PÚBLICO INTERMUNICIPAL DE DESENVOLVIMENTO SUSTENTÁVEL DO TERRITÓRIO DO CAPARAÓ CAPIXABA</w:t>
    </w:r>
  </w:p>
  <w:p w14:paraId="38FF1862" w14:textId="77777777" w:rsidR="00A60EEE" w:rsidRDefault="00A60EEE">
    <w:pPr>
      <w:pStyle w:val="Cabealho"/>
      <w:jc w:val="center"/>
      <w:rPr>
        <w:rFonts w:ascii="Times New Roman" w:hAnsi="Times New Roman"/>
      </w:rPr>
    </w:pPr>
    <w:bookmarkStart w:id="0" w:name="_GoBack"/>
    <w:bookmarkEnd w:id="0"/>
  </w:p>
  <w:p w14:paraId="5D927F22" w14:textId="68C56016" w:rsidR="00D17FC3" w:rsidRDefault="00032F2A">
    <w:pPr>
      <w:pStyle w:val="Cabealho"/>
      <w:jc w:val="center"/>
      <w:rPr>
        <w:rFonts w:ascii="Times New Roman" w:hAnsi="Times New Roman"/>
      </w:rPr>
    </w:pPr>
    <w:r>
      <w:rPr>
        <w:rFonts w:ascii="Times New Roman" w:hAnsi="Times New Roman"/>
      </w:rPr>
      <w:t xml:space="preserve">Alegre, </w:t>
    </w:r>
    <w:proofErr w:type="spellStart"/>
    <w:r>
      <w:rPr>
        <w:rFonts w:ascii="Times New Roman" w:hAnsi="Times New Roman"/>
      </w:rPr>
      <w:t>Apiacá</w:t>
    </w:r>
    <w:proofErr w:type="spellEnd"/>
    <w:r>
      <w:rPr>
        <w:rFonts w:ascii="Times New Roman" w:hAnsi="Times New Roman"/>
      </w:rPr>
      <w:t>, Bom Jesus do Norte, Divino de São Lourenço, Dores do Rio Preto, Guaçu</w:t>
    </w:r>
    <w:r w:rsidR="00A60EEE">
      <w:rPr>
        <w:rFonts w:ascii="Times New Roman" w:hAnsi="Times New Roman"/>
      </w:rPr>
      <w:t>í</w:t>
    </w:r>
    <w:r>
      <w:rPr>
        <w:rFonts w:ascii="Times New Roman" w:hAnsi="Times New Roman"/>
      </w:rPr>
      <w:t>, Ibatiba, Ibitirama, Irupi, Iúna, Jerônimo Monteiro, Muniz Freire, Muqui, São José do Calçado</w:t>
    </w:r>
  </w:p>
  <w:p w14:paraId="0DCF5CC1" w14:textId="77777777" w:rsidR="00A60EEE" w:rsidRDefault="00A60EEE">
    <w:pPr>
      <w:pStyle w:val="Cabealho"/>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ED090" w14:textId="77777777" w:rsidR="00A60EEE" w:rsidRDefault="00A60EE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F2A"/>
    <w:rsid w:val="00032F2A"/>
    <w:rsid w:val="00A60EEE"/>
    <w:rsid w:val="00D17FC3"/>
    <w:rsid w:val="00ED2F86"/>
    <w:rsid w:val="7BCBF30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0686621"/>
  <w15:chartTrackingRefBased/>
  <w15:docId w15:val="{50286631-C1A0-41BB-BB9F-8EAF9AD8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2" w:lineRule="auto"/>
    </w:pPr>
    <w:rPr>
      <w:rFonts w:ascii="Calibri" w:eastAsia="Calibri" w:hAnsi="Calibri"/>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rPr>
      <w:rFonts w:hint="default"/>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b/>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rPr>
      <w:rFonts w:hint="default"/>
      <w:b w:val="0"/>
    </w:rPr>
  </w:style>
  <w:style w:type="character" w:customStyle="1" w:styleId="WW8Num11z4">
    <w:name w:val="WW8Num11z4"/>
    <w:rPr>
      <w:rFonts w:hint="default"/>
      <w:b/>
    </w:rPr>
  </w:style>
  <w:style w:type="character" w:customStyle="1" w:styleId="WW8Num12z0">
    <w:name w:val="WW8Num12z0"/>
    <w:rPr>
      <w:rFonts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Times New Roman" w:hAnsi="Times New Roman" w:cs="Times New Roman" w:hint="default"/>
      <w:color w:val="000000"/>
      <w:sz w:val="24"/>
      <w:szCs w:val="24"/>
      <w:lang w:eastAsia="pt-BR"/>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u w:val="none"/>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hint="default"/>
    </w:rPr>
  </w:style>
  <w:style w:type="character" w:customStyle="1" w:styleId="WW8Num18z0">
    <w:name w:val="WW8Num18z0"/>
    <w:rPr>
      <w:rFonts w:hint="default"/>
      <w:b/>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b/>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Fontepargpadro1">
    <w:name w:val="Fonte parág. padrão1"/>
  </w:style>
  <w:style w:type="character" w:customStyle="1" w:styleId="CabealhoChar">
    <w:name w:val="Cabeçalho Char"/>
    <w:basedOn w:val="Fontepargpadro1"/>
  </w:style>
  <w:style w:type="character" w:customStyle="1" w:styleId="RodapChar">
    <w:name w:val="Rodapé Char"/>
    <w:basedOn w:val="Fontepargpadro1"/>
  </w:style>
  <w:style w:type="character" w:styleId="Hyperlink">
    <w:name w:val="Hyperlink"/>
    <w:rPr>
      <w:color w:val="0000FF"/>
      <w:u w:val="single"/>
    </w:rPr>
  </w:style>
  <w:style w:type="paragraph" w:customStyle="1" w:styleId="Ttulo1">
    <w:name w:val="Título1"/>
    <w:basedOn w:val="Normal"/>
    <w:next w:val="Corpodetexto"/>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spacing w:after="0" w:line="240" w:lineRule="auto"/>
    </w:pPr>
  </w:style>
  <w:style w:type="paragraph" w:styleId="Rodap">
    <w:name w:val="footer"/>
    <w:basedOn w:val="Normal"/>
    <w:pPr>
      <w:spacing w:after="0" w:line="240" w:lineRule="auto"/>
    </w:pPr>
  </w:style>
  <w:style w:type="paragraph" w:styleId="PargrafodaLista">
    <w:name w:val="List Paragraph"/>
    <w:basedOn w:val="Normal"/>
    <w:qFormat/>
    <w:pPr>
      <w:ind w:left="720"/>
      <w:contextualSpacing/>
    </w:p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490</Words>
  <Characters>2649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 Leal de Oliveira</dc:creator>
  <cp:keywords/>
  <cp:lastModifiedBy>Usuário</cp:lastModifiedBy>
  <cp:revision>3</cp:revision>
  <cp:lastPrinted>1995-11-22T01:41:00Z</cp:lastPrinted>
  <dcterms:created xsi:type="dcterms:W3CDTF">2021-05-31T15:47:00Z</dcterms:created>
  <dcterms:modified xsi:type="dcterms:W3CDTF">2022-03-14T16:26:00Z</dcterms:modified>
</cp:coreProperties>
</file>